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498" w:rsidRPr="0089526D" w:rsidRDefault="00220498" w:rsidP="0089526D">
      <w:pPr>
        <w:spacing w:line="240" w:lineRule="exact"/>
        <w:ind w:firstLineChars="200" w:firstLine="432"/>
        <w:rPr>
          <w:rFonts w:ascii="微软雅黑" w:eastAsia="微软雅黑" w:hAnsi="微软雅黑" w:cs="宋体"/>
          <w:sz w:val="22"/>
          <w:szCs w:val="22"/>
        </w:rPr>
      </w:pPr>
    </w:p>
    <w:p w:rsidR="002E2F89" w:rsidRDefault="00FD4B20" w:rsidP="0089526D">
      <w:pPr>
        <w:spacing w:line="500" w:lineRule="exact"/>
        <w:jc w:val="center"/>
        <w:rPr>
          <w:rFonts w:ascii="微软雅黑" w:eastAsia="微软雅黑" w:hAnsi="微软雅黑" w:cs="仿宋_GB2312"/>
          <w:b/>
          <w:color w:val="7030A0"/>
          <w:sz w:val="40"/>
          <w:szCs w:val="40"/>
        </w:rPr>
      </w:pPr>
      <w:r w:rsidRPr="002E2F89">
        <w:rPr>
          <w:rFonts w:ascii="微软雅黑" w:eastAsia="微软雅黑" w:hAnsi="微软雅黑" w:cs="仿宋_GB2312" w:hint="eastAsia"/>
          <w:b/>
          <w:color w:val="7030A0"/>
          <w:sz w:val="40"/>
          <w:szCs w:val="40"/>
        </w:rPr>
        <w:t>最高人民法院</w:t>
      </w:r>
    </w:p>
    <w:p w:rsidR="00220498" w:rsidRPr="002E2F89" w:rsidRDefault="00FD4B20" w:rsidP="0089526D">
      <w:pPr>
        <w:spacing w:line="500" w:lineRule="exact"/>
        <w:jc w:val="center"/>
        <w:rPr>
          <w:rFonts w:ascii="微软雅黑" w:eastAsia="微软雅黑" w:hAnsi="微软雅黑" w:cs="仿宋_GB2312"/>
          <w:b/>
          <w:color w:val="7030A0"/>
          <w:sz w:val="40"/>
          <w:szCs w:val="40"/>
        </w:rPr>
      </w:pPr>
      <w:r w:rsidRPr="002E2F89">
        <w:rPr>
          <w:rFonts w:ascii="微软雅黑" w:eastAsia="微软雅黑" w:hAnsi="微软雅黑" w:cs="仿宋_GB2312" w:hint="eastAsia"/>
          <w:b/>
          <w:color w:val="7030A0"/>
          <w:sz w:val="40"/>
          <w:szCs w:val="40"/>
        </w:rPr>
        <w:t>关于审理司法赔偿案件适用请求时效制度若干问题的解释</w:t>
      </w:r>
    </w:p>
    <w:p w:rsidR="00220498" w:rsidRDefault="00220498" w:rsidP="0089526D">
      <w:pPr>
        <w:spacing w:line="240" w:lineRule="exact"/>
        <w:jc w:val="center"/>
        <w:rPr>
          <w:rFonts w:ascii="微软雅黑" w:eastAsia="微软雅黑" w:hAnsi="微软雅黑" w:cs="仿宋_GB2312"/>
          <w:sz w:val="22"/>
          <w:szCs w:val="22"/>
        </w:rPr>
      </w:pPr>
    </w:p>
    <w:p w:rsidR="002E2F89" w:rsidRDefault="002E2F89" w:rsidP="0089526D">
      <w:pPr>
        <w:spacing w:line="240" w:lineRule="exact"/>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023-06-01</w:t>
      </w:r>
    </w:p>
    <w:p w:rsidR="002E2F89" w:rsidRPr="002E2F89" w:rsidRDefault="002E2F89" w:rsidP="0089526D">
      <w:pPr>
        <w:spacing w:line="240" w:lineRule="exact"/>
        <w:jc w:val="center"/>
        <w:rPr>
          <w:rFonts w:ascii="微软雅黑" w:eastAsia="微软雅黑" w:hAnsi="微软雅黑" w:cs="仿宋_GB2312" w:hint="eastAsia"/>
          <w:sz w:val="22"/>
          <w:szCs w:val="22"/>
        </w:rPr>
      </w:pPr>
    </w:p>
    <w:p w:rsidR="00220498" w:rsidRPr="002E2F89" w:rsidRDefault="00FD4B20" w:rsidP="0089526D">
      <w:pPr>
        <w:spacing w:line="240" w:lineRule="exact"/>
        <w:jc w:val="center"/>
        <w:rPr>
          <w:rFonts w:ascii="微软雅黑" w:eastAsia="微软雅黑" w:hAnsi="微软雅黑"/>
          <w:sz w:val="22"/>
          <w:szCs w:val="22"/>
        </w:rPr>
      </w:pPr>
      <w:r w:rsidRPr="002E2F89">
        <w:rPr>
          <w:rFonts w:ascii="微软雅黑" w:eastAsia="微软雅黑" w:hAnsi="微软雅黑"/>
          <w:sz w:val="22"/>
          <w:szCs w:val="22"/>
        </w:rPr>
        <w:t>法释〔2023〕2号</w:t>
      </w:r>
      <w:bookmarkStart w:id="0" w:name="_GoBack"/>
      <w:bookmarkEnd w:id="0"/>
    </w:p>
    <w:p w:rsidR="00220498" w:rsidRPr="00147AB1" w:rsidRDefault="00220498" w:rsidP="0089526D">
      <w:pPr>
        <w:spacing w:line="240" w:lineRule="exact"/>
        <w:jc w:val="center"/>
        <w:rPr>
          <w:rFonts w:ascii="微软雅黑" w:eastAsia="微软雅黑" w:hAnsi="微软雅黑" w:cs="宋体"/>
          <w:sz w:val="22"/>
          <w:szCs w:val="22"/>
        </w:rPr>
      </w:pPr>
    </w:p>
    <w:p w:rsidR="00220498" w:rsidRPr="002E2F89" w:rsidRDefault="00FD4B20" w:rsidP="0089526D">
      <w:pPr>
        <w:spacing w:line="240" w:lineRule="exact"/>
        <w:ind w:leftChars="200" w:left="632" w:rightChars="200" w:right="632"/>
        <w:rPr>
          <w:rFonts w:ascii="微软雅黑" w:eastAsia="微软雅黑" w:hAnsi="微软雅黑"/>
          <w:sz w:val="22"/>
          <w:szCs w:val="22"/>
        </w:rPr>
      </w:pPr>
      <w:r w:rsidRPr="002E2F89">
        <w:rPr>
          <w:rFonts w:ascii="微软雅黑" w:eastAsia="微软雅黑" w:hAnsi="微软雅黑"/>
          <w:sz w:val="22"/>
          <w:szCs w:val="22"/>
        </w:rPr>
        <w:t>（2023年4月3日最高人民法院审判委员会第1883次会议通过，自2023年6月1日起施行）</w:t>
      </w:r>
    </w:p>
    <w:p w:rsidR="00220498" w:rsidRPr="002E2F89" w:rsidRDefault="00220498" w:rsidP="002E2F89">
      <w:pPr>
        <w:spacing w:line="380" w:lineRule="exact"/>
        <w:rPr>
          <w:rFonts w:ascii="微软雅黑" w:eastAsia="微软雅黑" w:hAnsi="微软雅黑" w:cs="宋体"/>
          <w:sz w:val="24"/>
        </w:rPr>
      </w:pP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为正确适用国家赔偿请求时效制度的规定，保障赔偿请求人的合法权益，依照《</w:t>
      </w:r>
      <w:r w:rsidRPr="002E2F89">
        <w:rPr>
          <w:rFonts w:ascii="微软雅黑" w:eastAsia="微软雅黑" w:hAnsi="微软雅黑" w:cs="宋体" w:hint="eastAsia"/>
          <w:b/>
          <w:sz w:val="24"/>
        </w:rPr>
        <w:t>中华人民共和国国家赔偿法</w:t>
      </w:r>
      <w:r w:rsidRPr="002E2F89">
        <w:rPr>
          <w:rFonts w:ascii="微软雅黑" w:eastAsia="微软雅黑" w:hAnsi="微软雅黑" w:cs="宋体" w:hint="eastAsia"/>
          <w:sz w:val="24"/>
        </w:rPr>
        <w:t>》的规定，结合司法赔偿审判实践，制定本解释。</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第一条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赔偿请求人向赔偿义务机关提出赔偿请求的时效期间为</w:t>
      </w:r>
      <w:r w:rsidRPr="002E2F89">
        <w:rPr>
          <w:rFonts w:ascii="微软雅黑" w:eastAsia="微软雅黑" w:hAnsi="微软雅黑" w:cs="宋体" w:hint="eastAsia"/>
          <w:b/>
          <w:color w:val="0033CC"/>
          <w:sz w:val="24"/>
        </w:rPr>
        <w:t>两年</w:t>
      </w:r>
      <w:r w:rsidRPr="002E2F89">
        <w:rPr>
          <w:rFonts w:ascii="微软雅黑" w:eastAsia="微软雅黑" w:hAnsi="微软雅黑" w:cs="宋体" w:hint="eastAsia"/>
          <w:sz w:val="24"/>
        </w:rPr>
        <w:t>，自其知道或者应当知道国家机关及其工作人员行使职权时的行为侵犯其人身权、财产权之日起计算。</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赔偿请求人知道上述侵权行为时，相关诉讼程序或者执行程序尚未终结的，请求时效期间自该诉讼程序或者执行程序终结之日起计算，但是本解释有特别规定的除外。</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第二条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赔偿请求人以人身权受到侵犯为由，依照国家赔偿法</w:t>
      </w:r>
      <w:r w:rsidRPr="002E2F89">
        <w:rPr>
          <w:rFonts w:ascii="微软雅黑" w:eastAsia="微软雅黑" w:hAnsi="微软雅黑" w:cs="宋体" w:hint="eastAsia"/>
          <w:color w:val="C00000"/>
          <w:sz w:val="24"/>
        </w:rPr>
        <w:t>第十七条第一项</w:t>
      </w:r>
      <w:r w:rsidRPr="002E2F89">
        <w:rPr>
          <w:rFonts w:ascii="微软雅黑" w:eastAsia="微软雅黑" w:hAnsi="微软雅黑" w:cs="宋体" w:hint="eastAsia"/>
          <w:sz w:val="24"/>
        </w:rPr>
        <w:t>、</w:t>
      </w:r>
      <w:r w:rsidRPr="002E2F89">
        <w:rPr>
          <w:rFonts w:ascii="微软雅黑" w:eastAsia="微软雅黑" w:hAnsi="微软雅黑" w:cs="宋体" w:hint="eastAsia"/>
          <w:color w:val="C00000"/>
          <w:sz w:val="24"/>
        </w:rPr>
        <w:t>第二项</w:t>
      </w:r>
      <w:r w:rsidRPr="002E2F89">
        <w:rPr>
          <w:rFonts w:ascii="微软雅黑" w:eastAsia="微软雅黑" w:hAnsi="微软雅黑" w:cs="宋体" w:hint="eastAsia"/>
          <w:sz w:val="24"/>
        </w:rPr>
        <w:t>、</w:t>
      </w:r>
      <w:r w:rsidRPr="002E2F89">
        <w:rPr>
          <w:rFonts w:ascii="微软雅黑" w:eastAsia="微软雅黑" w:hAnsi="微软雅黑" w:cs="宋体" w:hint="eastAsia"/>
          <w:color w:val="C00000"/>
          <w:sz w:val="24"/>
        </w:rPr>
        <w:t>第三项</w:t>
      </w:r>
      <w:r w:rsidRPr="002E2F89">
        <w:rPr>
          <w:rFonts w:ascii="微软雅黑" w:eastAsia="微软雅黑" w:hAnsi="微软雅黑" w:cs="宋体" w:hint="eastAsia"/>
          <w:sz w:val="24"/>
        </w:rPr>
        <w:t>规定申请赔偿的，请求时效期间自其收到决定撤销案件、终止侦查、不起诉或者判决宣告无罪等终止追究刑事责任或者再审改判无罪的法律文书之日起计算。</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办案机关未</w:t>
      </w:r>
      <w:proofErr w:type="gramStart"/>
      <w:r w:rsidRPr="002E2F89">
        <w:rPr>
          <w:rFonts w:ascii="微软雅黑" w:eastAsia="微软雅黑" w:hAnsi="微软雅黑" w:cs="宋体" w:hint="eastAsia"/>
          <w:sz w:val="24"/>
        </w:rPr>
        <w:t>作出</w:t>
      </w:r>
      <w:proofErr w:type="gramEnd"/>
      <w:r w:rsidRPr="002E2F89">
        <w:rPr>
          <w:rFonts w:ascii="微软雅黑" w:eastAsia="微软雅黑" w:hAnsi="微软雅黑" w:cs="宋体" w:hint="eastAsia"/>
          <w:sz w:val="24"/>
        </w:rPr>
        <w:t>终止追究刑事责任的法律文书，但是符合《</w:t>
      </w:r>
      <w:r w:rsidRPr="002E2F89">
        <w:rPr>
          <w:rFonts w:ascii="微软雅黑" w:eastAsia="微软雅黑" w:hAnsi="微软雅黑" w:cs="宋体" w:hint="eastAsia"/>
          <w:b/>
          <w:sz w:val="24"/>
        </w:rPr>
        <w:t>最高人民法院、最高人民检察院关于办理刑事赔偿案件适用法律若干问题的解释</w:t>
      </w:r>
      <w:r w:rsidRPr="002E2F89">
        <w:rPr>
          <w:rFonts w:ascii="微软雅黑" w:eastAsia="微软雅黑" w:hAnsi="微软雅黑" w:cs="宋体" w:hint="eastAsia"/>
          <w:sz w:val="24"/>
        </w:rPr>
        <w:t>》</w:t>
      </w:r>
      <w:r w:rsidRPr="002E2F89">
        <w:rPr>
          <w:rFonts w:ascii="微软雅黑" w:eastAsia="微软雅黑" w:hAnsi="微软雅黑" w:cs="宋体" w:hint="eastAsia"/>
          <w:color w:val="C00000"/>
          <w:sz w:val="24"/>
        </w:rPr>
        <w:t>第二条</w:t>
      </w:r>
      <w:r w:rsidRPr="002E2F89">
        <w:rPr>
          <w:rFonts w:ascii="微软雅黑" w:eastAsia="微软雅黑" w:hAnsi="微软雅黑" w:cs="宋体" w:hint="eastAsia"/>
          <w:sz w:val="24"/>
        </w:rPr>
        <w:t>规定情形，赔偿请求人申请赔偿的，依法应当受理。</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第三条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赔偿请求人以人身权受到侵犯为由，依照国家赔偿法</w:t>
      </w:r>
      <w:r w:rsidRPr="002E2F89">
        <w:rPr>
          <w:rFonts w:ascii="微软雅黑" w:eastAsia="微软雅黑" w:hAnsi="微软雅黑" w:cs="宋体" w:hint="eastAsia"/>
          <w:color w:val="C00000"/>
          <w:sz w:val="24"/>
        </w:rPr>
        <w:t>第十七条第四项</w:t>
      </w:r>
      <w:r w:rsidRPr="002E2F89">
        <w:rPr>
          <w:rFonts w:ascii="微软雅黑" w:eastAsia="微软雅黑" w:hAnsi="微软雅黑" w:cs="宋体" w:hint="eastAsia"/>
          <w:sz w:val="24"/>
        </w:rPr>
        <w:t>、</w:t>
      </w:r>
      <w:r w:rsidRPr="002E2F89">
        <w:rPr>
          <w:rFonts w:ascii="微软雅黑" w:eastAsia="微软雅黑" w:hAnsi="微软雅黑" w:cs="宋体" w:hint="eastAsia"/>
          <w:color w:val="C00000"/>
          <w:sz w:val="24"/>
        </w:rPr>
        <w:t>第五项</w:t>
      </w:r>
      <w:r w:rsidRPr="002E2F89">
        <w:rPr>
          <w:rFonts w:ascii="微软雅黑" w:eastAsia="微软雅黑" w:hAnsi="微软雅黑" w:cs="宋体" w:hint="eastAsia"/>
          <w:sz w:val="24"/>
        </w:rPr>
        <w:t>规定申请赔偿的，请求时效期间自其知道或者应当知道损害结果之日起计算；损害结果当时不能确定的，自损害结果确定之日起计算。</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第四条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赔偿请求人以财产权受到侵犯为由，依照国家赔偿法</w:t>
      </w:r>
      <w:r w:rsidRPr="002E2F89">
        <w:rPr>
          <w:rFonts w:ascii="微软雅黑" w:eastAsia="微软雅黑" w:hAnsi="微软雅黑" w:cs="宋体" w:hint="eastAsia"/>
          <w:color w:val="C00000"/>
          <w:sz w:val="24"/>
        </w:rPr>
        <w:t>第十八条第一项</w:t>
      </w:r>
      <w:r w:rsidRPr="002E2F89">
        <w:rPr>
          <w:rFonts w:ascii="微软雅黑" w:eastAsia="微软雅黑" w:hAnsi="微软雅黑" w:cs="宋体" w:hint="eastAsia"/>
          <w:sz w:val="24"/>
        </w:rPr>
        <w:t>规定申请赔偿的，请求时效期间自其收到刑事诉讼程序或者执行程序终结的法律文书之日起计算，但是刑事诉讼程序或者执行程序终结之后办案机关对涉案财物尚未处理完毕的，请求时效期间</w:t>
      </w:r>
      <w:proofErr w:type="gramStart"/>
      <w:r w:rsidRPr="002E2F89">
        <w:rPr>
          <w:rFonts w:ascii="微软雅黑" w:eastAsia="微软雅黑" w:hAnsi="微软雅黑" w:cs="宋体" w:hint="eastAsia"/>
          <w:sz w:val="24"/>
        </w:rPr>
        <w:t>自赔偿</w:t>
      </w:r>
      <w:proofErr w:type="gramEnd"/>
      <w:r w:rsidRPr="002E2F89">
        <w:rPr>
          <w:rFonts w:ascii="微软雅黑" w:eastAsia="微软雅黑" w:hAnsi="微软雅黑" w:cs="宋体" w:hint="eastAsia"/>
          <w:sz w:val="24"/>
        </w:rPr>
        <w:t>请求人知道或者应当知道其财产权受到侵犯之日起计算。</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办案机关未</w:t>
      </w:r>
      <w:proofErr w:type="gramStart"/>
      <w:r w:rsidRPr="002E2F89">
        <w:rPr>
          <w:rFonts w:ascii="微软雅黑" w:eastAsia="微软雅黑" w:hAnsi="微软雅黑" w:cs="宋体" w:hint="eastAsia"/>
          <w:sz w:val="24"/>
        </w:rPr>
        <w:t>作出</w:t>
      </w:r>
      <w:proofErr w:type="gramEnd"/>
      <w:r w:rsidRPr="002E2F89">
        <w:rPr>
          <w:rFonts w:ascii="微软雅黑" w:eastAsia="微软雅黑" w:hAnsi="微软雅黑" w:cs="宋体" w:hint="eastAsia"/>
          <w:sz w:val="24"/>
        </w:rPr>
        <w:t>刑事诉讼程序或者执行程序终结的法律文书，但是符合《</w:t>
      </w:r>
      <w:r w:rsidRPr="002E2F89">
        <w:rPr>
          <w:rFonts w:ascii="微软雅黑" w:eastAsia="微软雅黑" w:hAnsi="微软雅黑" w:cs="宋体" w:hint="eastAsia"/>
          <w:b/>
          <w:sz w:val="24"/>
        </w:rPr>
        <w:t>最高人民法院、最高人民检察院关于办理刑事赔偿案件适用法律若干问题的解释</w:t>
      </w:r>
      <w:r w:rsidRPr="002E2F89">
        <w:rPr>
          <w:rFonts w:ascii="微软雅黑" w:eastAsia="微软雅黑" w:hAnsi="微软雅黑" w:cs="宋体" w:hint="eastAsia"/>
          <w:sz w:val="24"/>
        </w:rPr>
        <w:t>》</w:t>
      </w:r>
      <w:r w:rsidRPr="002E2F89">
        <w:rPr>
          <w:rFonts w:ascii="微软雅黑" w:eastAsia="微软雅黑" w:hAnsi="微软雅黑" w:cs="宋体" w:hint="eastAsia"/>
          <w:color w:val="C00000"/>
          <w:sz w:val="24"/>
        </w:rPr>
        <w:t>第三条</w:t>
      </w:r>
      <w:r w:rsidRPr="002E2F89">
        <w:rPr>
          <w:rFonts w:ascii="微软雅黑" w:eastAsia="微软雅黑" w:hAnsi="微软雅黑" w:cs="宋体" w:hint="eastAsia"/>
          <w:sz w:val="24"/>
        </w:rPr>
        <w:t>规定情形，赔偿请求人申请赔偿的，依法应当受理。</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赔偿请求人以财产权受到侵犯为由，依照国家赔偿法</w:t>
      </w:r>
      <w:r w:rsidRPr="002E2F89">
        <w:rPr>
          <w:rFonts w:ascii="微软雅黑" w:eastAsia="微软雅黑" w:hAnsi="微软雅黑" w:cs="宋体" w:hint="eastAsia"/>
          <w:color w:val="C00000"/>
          <w:sz w:val="24"/>
        </w:rPr>
        <w:t>第十八条第二项</w:t>
      </w:r>
      <w:r w:rsidRPr="002E2F89">
        <w:rPr>
          <w:rFonts w:ascii="微软雅黑" w:eastAsia="微软雅黑" w:hAnsi="微软雅黑" w:cs="宋体" w:hint="eastAsia"/>
          <w:sz w:val="24"/>
        </w:rPr>
        <w:t>规定申请赔偿的，请求时效期间</w:t>
      </w:r>
      <w:proofErr w:type="gramStart"/>
      <w:r w:rsidRPr="002E2F89">
        <w:rPr>
          <w:rFonts w:ascii="微软雅黑" w:eastAsia="微软雅黑" w:hAnsi="微软雅黑" w:cs="宋体" w:hint="eastAsia"/>
          <w:sz w:val="24"/>
        </w:rPr>
        <w:t>自赔偿</w:t>
      </w:r>
      <w:proofErr w:type="gramEnd"/>
      <w:r w:rsidRPr="002E2F89">
        <w:rPr>
          <w:rFonts w:ascii="微软雅黑" w:eastAsia="微软雅黑" w:hAnsi="微软雅黑" w:cs="宋体" w:hint="eastAsia"/>
          <w:sz w:val="24"/>
        </w:rPr>
        <w:t>请求人收到生效再审刑事裁判文书之日起计算。</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第五条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赔偿请求人以人身权或者财产权受到侵犯为由，依照国家赔偿法</w:t>
      </w:r>
      <w:r w:rsidRPr="002E2F89">
        <w:rPr>
          <w:rFonts w:ascii="微软雅黑" w:eastAsia="微软雅黑" w:hAnsi="微软雅黑" w:cs="宋体" w:hint="eastAsia"/>
          <w:color w:val="C00000"/>
          <w:sz w:val="24"/>
        </w:rPr>
        <w:t>第三十八条</w:t>
      </w:r>
      <w:r w:rsidRPr="002E2F89">
        <w:rPr>
          <w:rFonts w:ascii="微软雅黑" w:eastAsia="微软雅黑" w:hAnsi="微软雅黑" w:cs="宋体" w:hint="eastAsia"/>
          <w:sz w:val="24"/>
        </w:rPr>
        <w:t>规定申请赔偿的，请求时效期间</w:t>
      </w:r>
      <w:proofErr w:type="gramStart"/>
      <w:r w:rsidRPr="002E2F89">
        <w:rPr>
          <w:rFonts w:ascii="微软雅黑" w:eastAsia="微软雅黑" w:hAnsi="微软雅黑" w:cs="宋体" w:hint="eastAsia"/>
          <w:sz w:val="24"/>
        </w:rPr>
        <w:t>自赔偿</w:t>
      </w:r>
      <w:proofErr w:type="gramEnd"/>
      <w:r w:rsidRPr="002E2F89">
        <w:rPr>
          <w:rFonts w:ascii="微软雅黑" w:eastAsia="微软雅黑" w:hAnsi="微软雅黑" w:cs="宋体" w:hint="eastAsia"/>
          <w:sz w:val="24"/>
        </w:rPr>
        <w:t>请求人收到民事、行政诉讼程序或者执行程序终结的法律文书之日起计算，但是下列情形除外：</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（一）罚款、拘留等强制措施已被依法撤销的，请求时效期间</w:t>
      </w:r>
      <w:proofErr w:type="gramStart"/>
      <w:r w:rsidRPr="002E2F89">
        <w:rPr>
          <w:rFonts w:ascii="微软雅黑" w:eastAsia="微软雅黑" w:hAnsi="微软雅黑" w:cs="宋体" w:hint="eastAsia"/>
          <w:sz w:val="24"/>
        </w:rPr>
        <w:t>自赔偿</w:t>
      </w:r>
      <w:proofErr w:type="gramEnd"/>
      <w:r w:rsidRPr="002E2F89">
        <w:rPr>
          <w:rFonts w:ascii="微软雅黑" w:eastAsia="微软雅黑" w:hAnsi="微软雅黑" w:cs="宋体" w:hint="eastAsia"/>
          <w:sz w:val="24"/>
        </w:rPr>
        <w:t>请求人收到撤销决定之日起计算；</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（二）在民事、行政诉讼过程中，有殴打、虐待或者唆使、放纵他人殴打、虐待等行为，以及违法使用武器、警械，造成公民人身损害的，请求时效期间的计算适用本解释第三条的规定。</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lastRenderedPageBreak/>
        <w:t>人民法院未</w:t>
      </w:r>
      <w:proofErr w:type="gramStart"/>
      <w:r w:rsidRPr="002E2F89">
        <w:rPr>
          <w:rFonts w:ascii="微软雅黑" w:eastAsia="微软雅黑" w:hAnsi="微软雅黑" w:cs="宋体" w:hint="eastAsia"/>
          <w:sz w:val="24"/>
        </w:rPr>
        <w:t>作出</w:t>
      </w:r>
      <w:proofErr w:type="gramEnd"/>
      <w:r w:rsidRPr="002E2F89">
        <w:rPr>
          <w:rFonts w:ascii="微软雅黑" w:eastAsia="微软雅黑" w:hAnsi="微软雅黑" w:cs="宋体" w:hint="eastAsia"/>
          <w:sz w:val="24"/>
        </w:rPr>
        <w:t>民事、行政诉讼程序或者执行程序终结的法律文书，请求时效期间</w:t>
      </w:r>
      <w:proofErr w:type="gramStart"/>
      <w:r w:rsidRPr="002E2F89">
        <w:rPr>
          <w:rFonts w:ascii="微软雅黑" w:eastAsia="微软雅黑" w:hAnsi="微软雅黑" w:cs="宋体" w:hint="eastAsia"/>
          <w:sz w:val="24"/>
        </w:rPr>
        <w:t>自赔偿</w:t>
      </w:r>
      <w:proofErr w:type="gramEnd"/>
      <w:r w:rsidRPr="002E2F89">
        <w:rPr>
          <w:rFonts w:ascii="微软雅黑" w:eastAsia="微软雅黑" w:hAnsi="微软雅黑" w:cs="宋体" w:hint="eastAsia"/>
          <w:sz w:val="24"/>
        </w:rPr>
        <w:t>请求人知道或者应当知道其人身权或者财产权受到侵犯之日起计算。</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第六条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依照国家赔偿法</w:t>
      </w:r>
      <w:r w:rsidRPr="002E2F89">
        <w:rPr>
          <w:rFonts w:ascii="微软雅黑" w:eastAsia="微软雅黑" w:hAnsi="微软雅黑" w:cs="宋体" w:hint="eastAsia"/>
          <w:color w:val="C00000"/>
          <w:sz w:val="24"/>
        </w:rPr>
        <w:t>第三十九条第一款</w:t>
      </w:r>
      <w:r w:rsidRPr="002E2F89">
        <w:rPr>
          <w:rFonts w:ascii="微软雅黑" w:eastAsia="微软雅黑" w:hAnsi="微软雅黑" w:cs="宋体" w:hint="eastAsia"/>
          <w:sz w:val="24"/>
        </w:rPr>
        <w:t>规定，赔偿请求人被羁押等限制人身自由的期间，不计算在请求时效期间内。</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赔偿请求人依照法律法规规定的程序向相关机关申请确认职权行为违法或者寻求救济的期间，不计算在请求时效期间内，但是相关机关已经明确告知赔偿请求人应当依法申请国家赔偿的除外。</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第七条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依照国家赔偿法</w:t>
      </w:r>
      <w:r w:rsidRPr="002E2F89">
        <w:rPr>
          <w:rFonts w:ascii="微软雅黑" w:eastAsia="微软雅黑" w:hAnsi="微软雅黑" w:cs="宋体" w:hint="eastAsia"/>
          <w:color w:val="C00000"/>
          <w:sz w:val="24"/>
        </w:rPr>
        <w:t>第三十九条第二款</w:t>
      </w:r>
      <w:r w:rsidRPr="002E2F89">
        <w:rPr>
          <w:rFonts w:ascii="微软雅黑" w:eastAsia="微软雅黑" w:hAnsi="微软雅黑" w:cs="宋体" w:hint="eastAsia"/>
          <w:sz w:val="24"/>
        </w:rPr>
        <w:t>规定，在请求时效期间的</w:t>
      </w:r>
      <w:r w:rsidRPr="002E2F89">
        <w:rPr>
          <w:rFonts w:ascii="微软雅黑" w:eastAsia="微软雅黑" w:hAnsi="微软雅黑" w:cs="宋体" w:hint="eastAsia"/>
          <w:b/>
          <w:sz w:val="24"/>
        </w:rPr>
        <w:t>最后六个月内</w:t>
      </w:r>
      <w:r w:rsidRPr="002E2F89">
        <w:rPr>
          <w:rFonts w:ascii="微软雅黑" w:eastAsia="微软雅黑" w:hAnsi="微软雅黑" w:cs="宋体" w:hint="eastAsia"/>
          <w:sz w:val="24"/>
        </w:rPr>
        <w:t>，赔偿请求人因下列障碍之一，不能行使请求权的，请求时效中止：</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（一）不可抗力；</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（二）无民事行为能力人或者限制民事行为能力人没有法定代理人，或者法定代理人死亡、丧失民事行为能力、丧失代理权；</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（三）其他导致不能行使请求权的障碍。</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自中止时效的原因消除之日起</w:t>
      </w:r>
      <w:r w:rsidRPr="002E2F89">
        <w:rPr>
          <w:rFonts w:ascii="微软雅黑" w:eastAsia="微软雅黑" w:hAnsi="微软雅黑" w:cs="宋体" w:hint="eastAsia"/>
          <w:b/>
          <w:sz w:val="24"/>
        </w:rPr>
        <w:t>满六个月</w:t>
      </w:r>
      <w:r w:rsidRPr="002E2F89">
        <w:rPr>
          <w:rFonts w:ascii="微软雅黑" w:eastAsia="微软雅黑" w:hAnsi="微软雅黑" w:cs="宋体" w:hint="eastAsia"/>
          <w:sz w:val="24"/>
        </w:rPr>
        <w:t>，请求时效期间届满。</w:t>
      </w:r>
    </w:p>
    <w:p w:rsidR="00220498" w:rsidRPr="002E2F89" w:rsidRDefault="00FD4B20" w:rsidP="002E2F89">
      <w:pPr>
        <w:spacing w:line="380" w:lineRule="exact"/>
        <w:ind w:firstLineChars="200" w:firstLine="472"/>
        <w:rPr>
          <w:rFonts w:ascii="微软雅黑" w:eastAsia="微软雅黑" w:hAnsi="微软雅黑" w:cs="宋体"/>
          <w:color w:val="C00000"/>
          <w:sz w:val="24"/>
          <w:u w:val="dotted"/>
        </w:rPr>
      </w:pPr>
      <w:r w:rsidRPr="002E2F89">
        <w:rPr>
          <w:rFonts w:ascii="微软雅黑" w:eastAsia="微软雅黑" w:hAnsi="微软雅黑" w:cs="宋体" w:hint="eastAsia"/>
          <w:b/>
          <w:color w:val="C00000"/>
          <w:sz w:val="24"/>
          <w:u w:val="dotted"/>
        </w:rPr>
        <w:t>第八条</w:t>
      </w:r>
      <w:r w:rsidRPr="002E2F89">
        <w:rPr>
          <w:rFonts w:ascii="微软雅黑" w:eastAsia="微软雅黑" w:hAnsi="微软雅黑" w:cs="仿宋_GB2312" w:hint="eastAsia"/>
          <w:color w:val="C00000"/>
          <w:sz w:val="24"/>
          <w:u w:val="dotted"/>
        </w:rPr>
        <w:t xml:space="preserve">　</w:t>
      </w:r>
      <w:r w:rsidRPr="002E2F89">
        <w:rPr>
          <w:rFonts w:ascii="微软雅黑" w:eastAsia="微软雅黑" w:hAnsi="微软雅黑" w:cs="宋体" w:hint="eastAsia"/>
          <w:color w:val="C00000"/>
          <w:sz w:val="24"/>
          <w:u w:val="dotted"/>
        </w:rPr>
        <w:t>请求时效期间届满的，赔偿义务机关可以提出不予赔偿的抗辩。</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请求时效期间届满，赔偿义务机关同意赔偿或者予以赔偿后，又以请求时效期间届满为由提出抗辩或者要求赔偿请求人返还赔偿金的，人民法院赔偿委员会不予支持。</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第九条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赔偿义务机关以请求时效期间届满为由抗辩，应当在人民法院赔偿委员会</w:t>
      </w:r>
      <w:proofErr w:type="gramStart"/>
      <w:r w:rsidRPr="002E2F89">
        <w:rPr>
          <w:rFonts w:ascii="微软雅黑" w:eastAsia="微软雅黑" w:hAnsi="微软雅黑" w:cs="宋体" w:hint="eastAsia"/>
          <w:sz w:val="24"/>
        </w:rPr>
        <w:t>作出</w:t>
      </w:r>
      <w:proofErr w:type="gramEnd"/>
      <w:r w:rsidRPr="002E2F89">
        <w:rPr>
          <w:rFonts w:ascii="微软雅黑" w:eastAsia="微软雅黑" w:hAnsi="微软雅黑" w:cs="宋体" w:hint="eastAsia"/>
          <w:sz w:val="24"/>
        </w:rPr>
        <w:t>国家赔偿决定前提出。</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赔偿义务机关未按前款规定提出抗辩，又以请求时效期间届满为由申诉的，</w:t>
      </w:r>
      <w:r w:rsidRPr="002E2F89">
        <w:rPr>
          <w:rFonts w:ascii="微软雅黑" w:eastAsia="微软雅黑" w:hAnsi="微软雅黑" w:cs="宋体" w:hint="eastAsia"/>
          <w:b/>
          <w:sz w:val="24"/>
        </w:rPr>
        <w:t>人民法院赔偿委员会不予支持</w:t>
      </w:r>
      <w:r w:rsidRPr="002E2F89">
        <w:rPr>
          <w:rFonts w:ascii="微软雅黑" w:eastAsia="微软雅黑" w:hAnsi="微软雅黑" w:cs="宋体" w:hint="eastAsia"/>
          <w:sz w:val="24"/>
        </w:rPr>
        <w:t>。</w:t>
      </w:r>
    </w:p>
    <w:p w:rsidR="00220498" w:rsidRPr="002E2F89" w:rsidRDefault="00FD4B20" w:rsidP="002E2F89">
      <w:pPr>
        <w:spacing w:line="380" w:lineRule="exact"/>
        <w:ind w:firstLineChars="200" w:firstLine="472"/>
        <w:rPr>
          <w:rFonts w:ascii="微软雅黑" w:eastAsia="微软雅黑" w:hAnsi="微软雅黑" w:cs="宋体"/>
          <w:color w:val="C00000"/>
          <w:sz w:val="24"/>
          <w:u w:val="dotted"/>
        </w:rPr>
      </w:pPr>
      <w:r w:rsidRPr="002E2F89">
        <w:rPr>
          <w:rFonts w:ascii="微软雅黑" w:eastAsia="微软雅黑" w:hAnsi="微软雅黑" w:cs="宋体" w:hint="eastAsia"/>
          <w:b/>
          <w:color w:val="C00000"/>
          <w:sz w:val="24"/>
          <w:u w:val="dotted"/>
        </w:rPr>
        <w:t>第十条</w:t>
      </w:r>
      <w:r w:rsidRPr="002E2F89">
        <w:rPr>
          <w:rFonts w:ascii="微软雅黑" w:eastAsia="微软雅黑" w:hAnsi="微软雅黑" w:cs="仿宋_GB2312" w:hint="eastAsia"/>
          <w:color w:val="C00000"/>
          <w:sz w:val="24"/>
          <w:u w:val="dotted"/>
        </w:rPr>
        <w:t xml:space="preserve">　</w:t>
      </w:r>
      <w:r w:rsidRPr="002E2F89">
        <w:rPr>
          <w:rFonts w:ascii="微软雅黑" w:eastAsia="微软雅黑" w:hAnsi="微软雅黑" w:cs="宋体" w:hint="eastAsia"/>
          <w:color w:val="C00000"/>
          <w:sz w:val="24"/>
          <w:u w:val="dotted"/>
        </w:rPr>
        <w:t>人民法院赔偿委员会审理国家赔偿案件，不得主动适用请求时效的规定。</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第十一条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请求时效期间起算的当日不计入，自下一日开始计算。</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请求时效期间按照年、月计算，到期月的对应日为期间的最后一日；没有对应日的，月末日为期间的最后一日。</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sz w:val="24"/>
        </w:rPr>
        <w:t>请求时效期间的最后一日是法定休假日的，以法定休假日结束的次日为期间的最后一日。</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第十二条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本</w:t>
      </w:r>
      <w:proofErr w:type="gramStart"/>
      <w:r w:rsidRPr="002E2F89">
        <w:rPr>
          <w:rFonts w:ascii="微软雅黑" w:eastAsia="微软雅黑" w:hAnsi="微软雅黑" w:cs="宋体" w:hint="eastAsia"/>
          <w:sz w:val="24"/>
        </w:rPr>
        <w:t>解释</w:t>
      </w:r>
      <w:r w:rsidRPr="002E2F89">
        <w:rPr>
          <w:rFonts w:ascii="微软雅黑" w:eastAsia="微软雅黑" w:hAnsi="微软雅黑"/>
          <w:sz w:val="24"/>
        </w:rPr>
        <w:t>自</w:t>
      </w:r>
      <w:proofErr w:type="gramEnd"/>
      <w:r w:rsidRPr="002E2F89">
        <w:rPr>
          <w:rFonts w:ascii="微软雅黑" w:eastAsia="微软雅黑" w:hAnsi="微软雅黑"/>
          <w:b/>
          <w:sz w:val="24"/>
        </w:rPr>
        <w:t>2023</w:t>
      </w:r>
      <w:r w:rsidRPr="002E2F89">
        <w:rPr>
          <w:rFonts w:ascii="微软雅黑" w:eastAsia="微软雅黑" w:hAnsi="微软雅黑"/>
          <w:sz w:val="24"/>
        </w:rPr>
        <w:t>年</w:t>
      </w:r>
      <w:r w:rsidRPr="002E2F89">
        <w:rPr>
          <w:rFonts w:ascii="微软雅黑" w:eastAsia="微软雅黑" w:hAnsi="微软雅黑"/>
          <w:b/>
          <w:sz w:val="24"/>
        </w:rPr>
        <w:t>6</w:t>
      </w:r>
      <w:r w:rsidRPr="002E2F89">
        <w:rPr>
          <w:rFonts w:ascii="微软雅黑" w:eastAsia="微软雅黑" w:hAnsi="微软雅黑"/>
          <w:sz w:val="24"/>
        </w:rPr>
        <w:t>月</w:t>
      </w:r>
      <w:r w:rsidRPr="002E2F89">
        <w:rPr>
          <w:rFonts w:ascii="微软雅黑" w:eastAsia="微软雅黑" w:hAnsi="微软雅黑"/>
          <w:b/>
          <w:sz w:val="24"/>
        </w:rPr>
        <w:t>1</w:t>
      </w:r>
      <w:r w:rsidRPr="002E2F89">
        <w:rPr>
          <w:rFonts w:ascii="微软雅黑" w:eastAsia="微软雅黑" w:hAnsi="微软雅黑"/>
          <w:sz w:val="24"/>
        </w:rPr>
        <w:t>日起</w:t>
      </w:r>
      <w:r w:rsidRPr="002E2F89">
        <w:rPr>
          <w:rFonts w:ascii="微软雅黑" w:eastAsia="微软雅黑" w:hAnsi="微软雅黑" w:cs="宋体" w:hint="eastAsia"/>
          <w:sz w:val="24"/>
        </w:rPr>
        <w:t>施行。本解释施行后，案件尚在审理的，适用本解释；对本解释施行前已经</w:t>
      </w:r>
      <w:proofErr w:type="gramStart"/>
      <w:r w:rsidRPr="002E2F89">
        <w:rPr>
          <w:rFonts w:ascii="微软雅黑" w:eastAsia="微软雅黑" w:hAnsi="微软雅黑" w:cs="宋体" w:hint="eastAsia"/>
          <w:sz w:val="24"/>
        </w:rPr>
        <w:t>作出</w:t>
      </w:r>
      <w:proofErr w:type="gramEnd"/>
      <w:r w:rsidRPr="002E2F89">
        <w:rPr>
          <w:rFonts w:ascii="微软雅黑" w:eastAsia="微软雅黑" w:hAnsi="微软雅黑" w:cs="宋体" w:hint="eastAsia"/>
          <w:sz w:val="24"/>
        </w:rPr>
        <w:t>生效赔偿决定的案件进行再审，不适用本解释。</w:t>
      </w:r>
    </w:p>
    <w:p w:rsidR="00220498" w:rsidRPr="002E2F89" w:rsidRDefault="00FD4B20" w:rsidP="002E2F89">
      <w:pPr>
        <w:spacing w:line="380" w:lineRule="exact"/>
        <w:ind w:firstLineChars="200" w:firstLine="472"/>
        <w:rPr>
          <w:rFonts w:ascii="微软雅黑" w:eastAsia="微软雅黑" w:hAnsi="微软雅黑" w:cs="宋体"/>
          <w:sz w:val="24"/>
        </w:rPr>
      </w:pPr>
      <w:r w:rsidRPr="002E2F89">
        <w:rPr>
          <w:rFonts w:ascii="微软雅黑" w:eastAsia="微软雅黑" w:hAnsi="微软雅黑" w:cs="宋体" w:hint="eastAsia"/>
          <w:b/>
          <w:sz w:val="24"/>
        </w:rPr>
        <w:t>第十三条</w:t>
      </w:r>
      <w:r w:rsidRPr="002E2F89">
        <w:rPr>
          <w:rFonts w:ascii="微软雅黑" w:eastAsia="微软雅黑" w:hAnsi="微软雅黑" w:cs="仿宋_GB2312" w:hint="eastAsia"/>
          <w:sz w:val="24"/>
        </w:rPr>
        <w:t xml:space="preserve">　</w:t>
      </w:r>
      <w:r w:rsidRPr="002E2F89">
        <w:rPr>
          <w:rFonts w:ascii="微软雅黑" w:eastAsia="微软雅黑" w:hAnsi="微软雅黑" w:cs="宋体" w:hint="eastAsia"/>
          <w:sz w:val="24"/>
        </w:rPr>
        <w:t>本院之前发布的司法解释与本解释不一致的，以本解释为准。</w:t>
      </w:r>
    </w:p>
    <w:sectPr w:rsidR="00220498" w:rsidRPr="002E2F89" w:rsidSect="0089526D">
      <w:footerReference w:type="even" r:id="rId6"/>
      <w:footerReference w:type="default" r:id="rId7"/>
      <w:pgSz w:w="11906" w:h="16838"/>
      <w:pgMar w:top="720" w:right="720" w:bottom="720" w:left="720" w:header="567" w:footer="56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7AB1" w:rsidRDefault="00147AB1" w:rsidP="00220498">
      <w:r>
        <w:separator/>
      </w:r>
    </w:p>
  </w:endnote>
  <w:endnote w:type="continuationSeparator" w:id="0">
    <w:p w:rsidR="00147AB1" w:rsidRDefault="00147AB1" w:rsidP="00220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498" w:rsidRDefault="00FD4B20">
    <w:pPr>
      <w:pStyle w:val="a4"/>
      <w:rPr>
        <w:rFonts w:ascii="宋体" w:hAnsi="宋体"/>
        <w:sz w:val="28"/>
        <w:szCs w:val="28"/>
      </w:rPr>
    </w:pPr>
    <w:r>
      <w:rPr>
        <w:rFonts w:ascii="宋体" w:hAnsi="宋体" w:hint="eastAsia"/>
        <w:sz w:val="28"/>
        <w:szCs w:val="28"/>
      </w:rPr>
      <w:t xml:space="preserve">　－</w:t>
    </w:r>
    <w:r w:rsidR="00133BB0">
      <w:rPr>
        <w:rFonts w:ascii="宋体" w:hAnsi="宋体"/>
        <w:sz w:val="28"/>
        <w:szCs w:val="28"/>
      </w:rPr>
      <w:fldChar w:fldCharType="begin"/>
    </w:r>
    <w:r>
      <w:rPr>
        <w:rFonts w:ascii="宋体" w:hAnsi="宋体"/>
        <w:sz w:val="28"/>
        <w:szCs w:val="28"/>
      </w:rPr>
      <w:instrText>PAGE   \* MERGEFORMAT</w:instrText>
    </w:r>
    <w:r w:rsidR="00133BB0">
      <w:rPr>
        <w:rFonts w:ascii="宋体" w:hAnsi="宋体"/>
        <w:sz w:val="28"/>
        <w:szCs w:val="28"/>
      </w:rPr>
      <w:fldChar w:fldCharType="separate"/>
    </w:r>
    <w:r w:rsidR="0089526D" w:rsidRPr="0089526D">
      <w:rPr>
        <w:rFonts w:ascii="宋体" w:hAnsi="宋体"/>
        <w:noProof/>
        <w:sz w:val="28"/>
        <w:szCs w:val="28"/>
        <w:lang w:val="zh-CN"/>
      </w:rPr>
      <w:t>2</w:t>
    </w:r>
    <w:r w:rsidR="00133BB0">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498" w:rsidRDefault="00FD4B20">
    <w:pPr>
      <w:pStyle w:val="a4"/>
      <w:wordWrap w:val="0"/>
      <w:jc w:val="right"/>
    </w:pPr>
    <w:r>
      <w:rPr>
        <w:rFonts w:ascii="宋体" w:hAnsi="宋体" w:hint="eastAsia"/>
        <w:sz w:val="28"/>
        <w:szCs w:val="28"/>
      </w:rPr>
      <w:t>－</w:t>
    </w:r>
    <w:r w:rsidR="00133BB0">
      <w:rPr>
        <w:rFonts w:ascii="宋体" w:hAnsi="宋体"/>
        <w:sz w:val="28"/>
        <w:szCs w:val="28"/>
      </w:rPr>
      <w:fldChar w:fldCharType="begin"/>
    </w:r>
    <w:r>
      <w:rPr>
        <w:rFonts w:ascii="宋体" w:hAnsi="宋体"/>
        <w:sz w:val="28"/>
        <w:szCs w:val="28"/>
      </w:rPr>
      <w:instrText>PAGE   \* MERGEFORMAT</w:instrText>
    </w:r>
    <w:r w:rsidR="00133BB0">
      <w:rPr>
        <w:rFonts w:ascii="宋体" w:hAnsi="宋体"/>
        <w:sz w:val="28"/>
        <w:szCs w:val="28"/>
      </w:rPr>
      <w:fldChar w:fldCharType="separate"/>
    </w:r>
    <w:r w:rsidR="0029496F" w:rsidRPr="0029496F">
      <w:rPr>
        <w:rFonts w:ascii="宋体" w:hAnsi="宋体"/>
        <w:noProof/>
        <w:sz w:val="28"/>
        <w:szCs w:val="28"/>
        <w:lang w:val="zh-CN"/>
      </w:rPr>
      <w:t>1</w:t>
    </w:r>
    <w:r w:rsidR="00133BB0">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7AB1" w:rsidRDefault="00147AB1" w:rsidP="00220498">
      <w:r>
        <w:separator/>
      </w:r>
    </w:p>
  </w:footnote>
  <w:footnote w:type="continuationSeparator" w:id="0">
    <w:p w:rsidR="00147AB1" w:rsidRDefault="00147AB1" w:rsidP="002204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303C5"/>
    <w:rsid w:val="00067A46"/>
    <w:rsid w:val="000940DC"/>
    <w:rsid w:val="000B3473"/>
    <w:rsid w:val="000D062B"/>
    <w:rsid w:val="000E703F"/>
    <w:rsid w:val="000F0A3D"/>
    <w:rsid w:val="000F7DA8"/>
    <w:rsid w:val="00131BA9"/>
    <w:rsid w:val="0013352A"/>
    <w:rsid w:val="00133BB0"/>
    <w:rsid w:val="00147AB1"/>
    <w:rsid w:val="0016100C"/>
    <w:rsid w:val="00166DBD"/>
    <w:rsid w:val="00194C5F"/>
    <w:rsid w:val="001D56C5"/>
    <w:rsid w:val="001E2980"/>
    <w:rsid w:val="002021C4"/>
    <w:rsid w:val="00220498"/>
    <w:rsid w:val="00226845"/>
    <w:rsid w:val="002434D9"/>
    <w:rsid w:val="002447F6"/>
    <w:rsid w:val="00247B39"/>
    <w:rsid w:val="00265F71"/>
    <w:rsid w:val="0029496F"/>
    <w:rsid w:val="002E2F89"/>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9526D"/>
    <w:rsid w:val="008A10A6"/>
    <w:rsid w:val="008D32FC"/>
    <w:rsid w:val="00937399"/>
    <w:rsid w:val="009D4E62"/>
    <w:rsid w:val="00A07177"/>
    <w:rsid w:val="00A25190"/>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0FD4B20"/>
    <w:rsid w:val="09A34AE0"/>
    <w:rsid w:val="0D9804AC"/>
    <w:rsid w:val="3DE63740"/>
    <w:rsid w:val="481351D2"/>
    <w:rsid w:val="4FCC1599"/>
    <w:rsid w:val="53543565"/>
    <w:rsid w:val="558A062C"/>
    <w:rsid w:val="5F585836"/>
    <w:rsid w:val="622F12CF"/>
    <w:rsid w:val="70937D86"/>
    <w:rsid w:val="775E6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B5C3D3"/>
  <w15:docId w15:val="{BDAECA87-1D44-44EC-8A42-821ECAB4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49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sid w:val="00220498"/>
    <w:rPr>
      <w:rFonts w:ascii="宋体" w:hAnsi="Courier New" w:cs="Courier New"/>
      <w:szCs w:val="21"/>
    </w:rPr>
  </w:style>
  <w:style w:type="paragraph" w:styleId="a4">
    <w:name w:val="footer"/>
    <w:basedOn w:val="a"/>
    <w:link w:val="a5"/>
    <w:uiPriority w:val="99"/>
    <w:unhideWhenUsed/>
    <w:qFormat/>
    <w:rsid w:val="00220498"/>
    <w:pPr>
      <w:tabs>
        <w:tab w:val="center" w:pos="4153"/>
        <w:tab w:val="right" w:pos="8306"/>
      </w:tabs>
      <w:snapToGrid w:val="0"/>
      <w:jc w:val="left"/>
    </w:pPr>
    <w:rPr>
      <w:rFonts w:ascii="Calibri" w:eastAsia="宋体" w:hAnsi="Calibri"/>
      <w:kern w:val="0"/>
      <w:sz w:val="18"/>
      <w:szCs w:val="18"/>
    </w:rPr>
  </w:style>
  <w:style w:type="paragraph" w:styleId="a6">
    <w:name w:val="header"/>
    <w:basedOn w:val="a"/>
    <w:link w:val="a7"/>
    <w:uiPriority w:val="99"/>
    <w:unhideWhenUsed/>
    <w:qFormat/>
    <w:rsid w:val="00220498"/>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8">
    <w:name w:val="page number"/>
    <w:basedOn w:val="a0"/>
    <w:qFormat/>
    <w:rsid w:val="00220498"/>
  </w:style>
  <w:style w:type="character" w:styleId="a9">
    <w:name w:val="FollowedHyperlink"/>
    <w:uiPriority w:val="99"/>
    <w:unhideWhenUsed/>
    <w:qFormat/>
    <w:rsid w:val="00220498"/>
    <w:rPr>
      <w:color w:val="954F72"/>
      <w:u w:val="single"/>
    </w:rPr>
  </w:style>
  <w:style w:type="character" w:styleId="aa">
    <w:name w:val="Hyperlink"/>
    <w:uiPriority w:val="99"/>
    <w:qFormat/>
    <w:rsid w:val="00220498"/>
    <w:rPr>
      <w:rFonts w:ascii="ˎ̥" w:hAnsi="ˎ̥" w:hint="default"/>
      <w:color w:val="0404B3"/>
      <w:sz w:val="18"/>
      <w:szCs w:val="18"/>
      <w:u w:val="none"/>
    </w:rPr>
  </w:style>
  <w:style w:type="character" w:customStyle="1" w:styleId="a5">
    <w:name w:val="页脚 字符"/>
    <w:link w:val="a4"/>
    <w:uiPriority w:val="99"/>
    <w:qFormat/>
    <w:rsid w:val="00220498"/>
    <w:rPr>
      <w:sz w:val="18"/>
      <w:szCs w:val="18"/>
    </w:rPr>
  </w:style>
  <w:style w:type="character" w:customStyle="1" w:styleId="a7">
    <w:name w:val="页眉 字符"/>
    <w:link w:val="a6"/>
    <w:uiPriority w:val="99"/>
    <w:qFormat/>
    <w:rsid w:val="00220498"/>
    <w:rPr>
      <w:sz w:val="18"/>
      <w:szCs w:val="18"/>
    </w:rPr>
  </w:style>
  <w:style w:type="paragraph" w:customStyle="1" w:styleId="ab">
    <w:name w:val="法 正文"/>
    <w:qFormat/>
    <w:rsid w:val="00220498"/>
    <w:pPr>
      <w:widowControl w:val="0"/>
      <w:spacing w:line="560" w:lineRule="exact"/>
      <w:ind w:firstLineChars="200" w:firstLine="200"/>
      <w:jc w:val="both"/>
    </w:pPr>
    <w:rPr>
      <w:rFonts w:ascii="仿宋_GB2312" w:eastAsia="仿宋_GB2312" w:hAnsi="宋体" w:cs="宋体"/>
      <w:kern w:val="2"/>
      <w:sz w:val="32"/>
      <w:szCs w:val="30"/>
    </w:rPr>
  </w:style>
  <w:style w:type="paragraph" w:customStyle="1" w:styleId="ac">
    <w:name w:val="法 法释后"/>
    <w:qFormat/>
    <w:rsid w:val="00220498"/>
    <w:pPr>
      <w:widowControl w:val="0"/>
      <w:spacing w:line="560" w:lineRule="exact"/>
      <w:ind w:leftChars="300" w:left="300" w:rightChars="300" w:right="300"/>
      <w:jc w:val="both"/>
    </w:pPr>
    <w:rPr>
      <w:rFonts w:ascii="楷体_GB2312" w:eastAsia="楷体_GB2312" w:hAnsi="楷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301</Words>
  <Characters>1720</Characters>
  <Application>Microsoft Office Word</Application>
  <DocSecurity>0</DocSecurity>
  <Lines>14</Lines>
  <Paragraphs>4</Paragraphs>
  <ScaleCrop>false</ScaleCrop>
  <Company>Newdaxie</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dcterms:created xsi:type="dcterms:W3CDTF">2017-11-15T02:33:00Z</dcterms:created>
  <dcterms:modified xsi:type="dcterms:W3CDTF">2025-08-25T08:46:00Z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